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A1B" w:rsidRPr="00B02A1B" w:rsidRDefault="00B02A1B" w:rsidP="00B02A1B">
      <w:pPr>
        <w:tabs>
          <w:tab w:val="left" w:pos="-1701"/>
        </w:tabs>
        <w:spacing w:after="120"/>
        <w:ind w:left="360" w:right="-51"/>
        <w:jc w:val="center"/>
        <w:rPr>
          <w:b/>
          <w:lang w:val="en-US" w:eastAsia="en-US"/>
        </w:rPr>
      </w:pPr>
      <w:r w:rsidRPr="00B02A1B">
        <w:rPr>
          <w:b/>
          <w:lang w:eastAsia="en-US"/>
        </w:rPr>
        <w:t>МЕТОДИКА ЗА ОЦЕНКА НА ОФЕРТИТЕ</w:t>
      </w:r>
    </w:p>
    <w:p w:rsidR="00B02A1B" w:rsidRPr="00B02A1B" w:rsidRDefault="00B02A1B" w:rsidP="00B02A1B">
      <w:pPr>
        <w:spacing w:after="60"/>
        <w:ind w:right="23" w:firstLine="540"/>
        <w:jc w:val="center"/>
        <w:rPr>
          <w:b/>
        </w:rPr>
      </w:pPr>
    </w:p>
    <w:p w:rsidR="00B02A1B" w:rsidRPr="00B02A1B" w:rsidRDefault="000E127D" w:rsidP="00B02A1B">
      <w:pPr>
        <w:shd w:val="clear" w:color="auto" w:fill="FFFFFF"/>
        <w:ind w:firstLine="540"/>
        <w:jc w:val="both"/>
        <w:rPr>
          <w:lang w:eastAsia="en-US"/>
        </w:rPr>
      </w:pPr>
      <w:r w:rsidRPr="000E127D">
        <w:rPr>
          <w:lang w:eastAsia="en-US"/>
        </w:rPr>
        <w:t>Обществен</w:t>
      </w:r>
      <w:r>
        <w:rPr>
          <w:lang w:eastAsia="en-US"/>
        </w:rPr>
        <w:t>ата поръчка</w:t>
      </w:r>
      <w:r w:rsidRPr="000E127D">
        <w:rPr>
          <w:lang w:eastAsia="en-US"/>
        </w:rPr>
        <w:t xml:space="preserve"> се възлага въз основа на икономически най-изгодната оферта</w:t>
      </w:r>
      <w:r w:rsidR="00B02A1B" w:rsidRPr="00B02A1B">
        <w:rPr>
          <w:lang w:eastAsia="en-US"/>
        </w:rPr>
        <w:t xml:space="preserve"> по критерия „</w:t>
      </w:r>
      <w:r w:rsidR="004D035B">
        <w:rPr>
          <w:lang w:eastAsia="en-US"/>
        </w:rPr>
        <w:t>най-ниска цена</w:t>
      </w:r>
      <w:bookmarkStart w:id="0" w:name="_GoBack"/>
      <w:bookmarkEnd w:id="0"/>
      <w:r w:rsidR="00B02A1B" w:rsidRPr="00B02A1B">
        <w:rPr>
          <w:lang w:eastAsia="en-US"/>
        </w:rPr>
        <w:t>”. Настоящите указанията дават възможност да се оцени нивото на изпълнение, предложено във всяка оферта, в съответствие с предмета на обществената поръчка и техническите спецификации, да бъдат сравнени и оценени обективно техническите предложения в офертите.</w:t>
      </w:r>
    </w:p>
    <w:p w:rsidR="00B02A1B" w:rsidRPr="00B02A1B" w:rsidRDefault="00B02A1B" w:rsidP="00B02A1B">
      <w:pPr>
        <w:tabs>
          <w:tab w:val="left" w:pos="-1701"/>
        </w:tabs>
        <w:spacing w:after="120"/>
        <w:ind w:right="-51" w:firstLine="646"/>
        <w:jc w:val="both"/>
        <w:rPr>
          <w:lang w:eastAsia="en-US"/>
        </w:rPr>
      </w:pPr>
      <w:r w:rsidRPr="00B02A1B">
        <w:rPr>
          <w:lang w:eastAsia="en-US"/>
        </w:rPr>
        <w:t xml:space="preserve">Класирането на допуснатите до оценка оферти се извършва на база получената от всяка оферта „Комплексна оценка” (КО). </w:t>
      </w:r>
    </w:p>
    <w:p w:rsidR="00B02A1B" w:rsidRPr="00B02A1B" w:rsidRDefault="00B02A1B" w:rsidP="00B02A1B">
      <w:pPr>
        <w:tabs>
          <w:tab w:val="left" w:pos="-1701"/>
        </w:tabs>
        <w:spacing w:after="120"/>
        <w:ind w:right="-51" w:firstLine="646"/>
        <w:jc w:val="center"/>
        <w:rPr>
          <w:lang w:eastAsia="en-US"/>
        </w:rPr>
      </w:pPr>
      <w:r w:rsidRPr="00B02A1B">
        <w:rPr>
          <w:lang w:eastAsia="en-US"/>
        </w:rPr>
        <w:t>„Комплексната оценка” се определя на база следните показатели:</w:t>
      </w:r>
    </w:p>
    <w:p w:rsidR="00B02A1B" w:rsidRPr="00B02A1B" w:rsidRDefault="00B02A1B" w:rsidP="00B02A1B">
      <w:pPr>
        <w:tabs>
          <w:tab w:val="left" w:pos="-1701"/>
        </w:tabs>
        <w:spacing w:after="120"/>
        <w:ind w:right="-51" w:firstLine="646"/>
        <w:jc w:val="center"/>
        <w:rPr>
          <w:lang w:eastAsia="en-US"/>
        </w:rPr>
      </w:pPr>
    </w:p>
    <w:tbl>
      <w:tblPr>
        <w:tblW w:w="73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  <w:gridCol w:w="2376"/>
      </w:tblGrid>
      <w:tr w:rsidR="00B02A1B" w:rsidRPr="00B02A1B" w:rsidTr="005D309A">
        <w:trPr>
          <w:cantSplit/>
          <w:trHeight w:val="750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02A1B" w:rsidRPr="00B02A1B" w:rsidRDefault="00B02A1B" w:rsidP="00B02A1B">
            <w:pPr>
              <w:tabs>
                <w:tab w:val="left" w:pos="-1701"/>
              </w:tabs>
              <w:spacing w:after="120"/>
              <w:ind w:right="-51" w:firstLine="646"/>
              <w:jc w:val="center"/>
              <w:rPr>
                <w:b/>
                <w:lang w:eastAsia="en-US"/>
              </w:rPr>
            </w:pPr>
            <w:r w:rsidRPr="00B02A1B">
              <w:rPr>
                <w:b/>
                <w:lang w:eastAsia="en-US"/>
              </w:rPr>
              <w:t xml:space="preserve">Показатели </w:t>
            </w:r>
          </w:p>
          <w:p w:rsidR="00B02A1B" w:rsidRPr="00B02A1B" w:rsidRDefault="00B02A1B" w:rsidP="00B02A1B">
            <w:pPr>
              <w:tabs>
                <w:tab w:val="left" w:pos="-1701"/>
              </w:tabs>
              <w:spacing w:after="120"/>
              <w:ind w:right="-51" w:firstLine="646"/>
              <w:jc w:val="center"/>
              <w:rPr>
                <w:b/>
                <w:lang w:eastAsia="en-US"/>
              </w:rPr>
            </w:pPr>
            <w:r w:rsidRPr="00B02A1B">
              <w:rPr>
                <w:b/>
                <w:lang w:eastAsia="en-US"/>
              </w:rPr>
              <w:t>(наименование)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02A1B" w:rsidRPr="00B02A1B" w:rsidRDefault="00B24180" w:rsidP="00B24180">
            <w:pPr>
              <w:tabs>
                <w:tab w:val="left" w:pos="-1701"/>
              </w:tabs>
              <w:spacing w:after="120"/>
              <w:ind w:right="-51" w:firstLine="646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Коефициент</w:t>
            </w:r>
          </w:p>
        </w:tc>
      </w:tr>
      <w:tr w:rsidR="00B02A1B" w:rsidRPr="00B02A1B" w:rsidTr="005D309A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A1B" w:rsidRPr="00B02A1B" w:rsidRDefault="000971ED" w:rsidP="00F578F9">
            <w:pPr>
              <w:tabs>
                <w:tab w:val="left" w:pos="-1701"/>
              </w:tabs>
              <w:spacing w:after="120"/>
              <w:ind w:right="-51" w:firstLine="64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Предложена</w:t>
            </w:r>
            <w:r w:rsidR="00B21BE3">
              <w:rPr>
                <w:lang w:eastAsia="en-US"/>
              </w:rPr>
              <w:t xml:space="preserve"> цена</w:t>
            </w:r>
            <w:r w:rsidR="003E05BD">
              <w:rPr>
                <w:lang w:eastAsia="en-US"/>
              </w:rPr>
              <w:t xml:space="preserve"> </w:t>
            </w:r>
            <w:r w:rsidR="00F578F9">
              <w:rPr>
                <w:lang w:eastAsia="en-US"/>
              </w:rPr>
              <w:t xml:space="preserve">за продажба </w:t>
            </w:r>
            <w:r w:rsidR="003E05BD">
              <w:rPr>
                <w:lang w:eastAsia="en-US"/>
              </w:rPr>
              <w:t>на имота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A1B" w:rsidRPr="00B02A1B" w:rsidRDefault="00B24180" w:rsidP="00B02A1B">
            <w:pPr>
              <w:tabs>
                <w:tab w:val="left" w:pos="-1701"/>
              </w:tabs>
              <w:spacing w:after="120"/>
              <w:ind w:right="-51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50</w:t>
            </w:r>
          </w:p>
        </w:tc>
      </w:tr>
      <w:tr w:rsidR="00B24180" w:rsidRPr="00B02A1B" w:rsidTr="005D309A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80" w:rsidRDefault="00B24180" w:rsidP="00F578F9">
            <w:pPr>
              <w:tabs>
                <w:tab w:val="left" w:pos="-1701"/>
              </w:tabs>
              <w:spacing w:after="120"/>
              <w:ind w:right="-51" w:firstLine="64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Предложен процент на комисионна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80" w:rsidRDefault="00B24180" w:rsidP="00B02A1B">
            <w:pPr>
              <w:tabs>
                <w:tab w:val="left" w:pos="-1701"/>
              </w:tabs>
              <w:spacing w:after="120"/>
              <w:ind w:right="-51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50</w:t>
            </w:r>
          </w:p>
        </w:tc>
      </w:tr>
    </w:tbl>
    <w:p w:rsidR="00B02A1B" w:rsidRPr="00B02A1B" w:rsidRDefault="00B02A1B" w:rsidP="00B02A1B">
      <w:pPr>
        <w:tabs>
          <w:tab w:val="left" w:pos="-1701"/>
        </w:tabs>
        <w:spacing w:after="120"/>
        <w:ind w:right="-51" w:firstLine="646"/>
        <w:jc w:val="center"/>
        <w:rPr>
          <w:lang w:eastAsia="en-US"/>
        </w:rPr>
      </w:pPr>
    </w:p>
    <w:p w:rsidR="00B02A1B" w:rsidRPr="00B02A1B" w:rsidRDefault="00B02A1B" w:rsidP="00B02A1B">
      <w:pPr>
        <w:tabs>
          <w:tab w:val="left" w:pos="-1701"/>
        </w:tabs>
        <w:spacing w:after="120"/>
        <w:ind w:right="-51" w:firstLine="646"/>
        <w:jc w:val="center"/>
        <w:rPr>
          <w:lang w:eastAsia="en-US"/>
        </w:rPr>
      </w:pPr>
    </w:p>
    <w:p w:rsidR="00B02A1B" w:rsidRPr="00B02A1B" w:rsidRDefault="00B02A1B" w:rsidP="00B02A1B">
      <w:pPr>
        <w:tabs>
          <w:tab w:val="left" w:pos="-1701"/>
        </w:tabs>
        <w:spacing w:after="120"/>
        <w:ind w:right="-51" w:firstLine="646"/>
        <w:jc w:val="both"/>
        <w:rPr>
          <w:lang w:eastAsia="en-US"/>
        </w:rPr>
      </w:pPr>
      <w:r w:rsidRPr="00B02A1B">
        <w:rPr>
          <w:lang w:eastAsia="en-US"/>
        </w:rPr>
        <w:t>Преди да пристъпи към оценяване на показател</w:t>
      </w:r>
      <w:r w:rsidR="003E05BD">
        <w:rPr>
          <w:lang w:eastAsia="en-US"/>
        </w:rPr>
        <w:t>я</w:t>
      </w:r>
      <w:r w:rsidRPr="00B02A1B">
        <w:rPr>
          <w:lang w:eastAsia="en-US"/>
        </w:rPr>
        <w:t xml:space="preserve"> комисията проверява дали </w:t>
      </w:r>
      <w:r w:rsidR="003E05BD">
        <w:rPr>
          <w:lang w:eastAsia="en-US"/>
        </w:rPr>
        <w:t>техническите предложения на участниците са</w:t>
      </w:r>
      <w:r w:rsidRPr="00B02A1B">
        <w:rPr>
          <w:lang w:eastAsia="en-US"/>
        </w:rPr>
        <w:t xml:space="preserve"> подготвени и представени в съответствие с изискванията на документацията за участие в процедурата и техническите спецификации, отчитайки спецификите в оферирания срок. Комисията предлага за отстраняване от процедурата участник, който е представил оферта, която не отговаря на предварително обявените условия на възложителя.</w:t>
      </w:r>
    </w:p>
    <w:p w:rsidR="00B02A1B" w:rsidRPr="00B02A1B" w:rsidRDefault="00B02A1B" w:rsidP="00B02A1B">
      <w:pPr>
        <w:tabs>
          <w:tab w:val="left" w:pos="-1701"/>
        </w:tabs>
        <w:spacing w:after="120"/>
        <w:ind w:right="-51" w:firstLine="646"/>
        <w:jc w:val="center"/>
        <w:rPr>
          <w:lang w:eastAsia="en-US"/>
        </w:rPr>
      </w:pPr>
      <w:r w:rsidRPr="00B02A1B">
        <w:rPr>
          <w:lang w:eastAsia="en-US"/>
        </w:rPr>
        <w:t xml:space="preserve">Оценките на офертите се изчисляват по формулата: </w:t>
      </w:r>
    </w:p>
    <w:p w:rsidR="00B02A1B" w:rsidRPr="00B02A1B" w:rsidRDefault="003E05BD" w:rsidP="00B02A1B">
      <w:pPr>
        <w:tabs>
          <w:tab w:val="left" w:pos="-1701"/>
        </w:tabs>
        <w:spacing w:after="120"/>
        <w:ind w:right="-51" w:firstLine="646"/>
        <w:jc w:val="center"/>
        <w:rPr>
          <w:b/>
          <w:lang w:eastAsia="en-US"/>
        </w:rPr>
      </w:pPr>
      <w:r>
        <w:rPr>
          <w:b/>
          <w:lang w:eastAsia="en-US"/>
        </w:rPr>
        <w:t>К</w:t>
      </w:r>
      <w:r w:rsidR="00006ECE">
        <w:rPr>
          <w:b/>
          <w:lang w:eastAsia="en-US"/>
        </w:rPr>
        <w:t>О = (Ц</w:t>
      </w:r>
      <w:proofErr w:type="spellStart"/>
      <w:r w:rsidR="00006ECE">
        <w:rPr>
          <w:b/>
          <w:lang w:val="en-US" w:eastAsia="en-US"/>
        </w:rPr>
        <w:t>i</w:t>
      </w:r>
      <w:proofErr w:type="spellEnd"/>
      <w:r w:rsidR="00B02A1B" w:rsidRPr="00B02A1B">
        <w:rPr>
          <w:b/>
          <w:lang w:eastAsia="en-US"/>
        </w:rPr>
        <w:t xml:space="preserve"> / Ц</w:t>
      </w:r>
      <w:r w:rsidR="00006ECE">
        <w:rPr>
          <w:b/>
          <w:lang w:val="en-US" w:eastAsia="en-US"/>
        </w:rPr>
        <w:t>max</w:t>
      </w:r>
      <w:r w:rsidR="00B02A1B" w:rsidRPr="00B02A1B">
        <w:rPr>
          <w:b/>
          <w:lang w:eastAsia="en-US"/>
        </w:rPr>
        <w:t xml:space="preserve">) х </w:t>
      </w:r>
      <w:r w:rsidR="00B24180">
        <w:rPr>
          <w:b/>
          <w:lang w:eastAsia="en-US"/>
        </w:rPr>
        <w:t xml:space="preserve">50 + </w:t>
      </w:r>
      <w:r w:rsidR="00B24180">
        <w:rPr>
          <w:b/>
          <w:lang w:val="en-US" w:eastAsia="en-US"/>
        </w:rPr>
        <w:t>(</w:t>
      </w:r>
      <w:r w:rsidR="00B24180">
        <w:rPr>
          <w:b/>
          <w:lang w:eastAsia="en-US"/>
        </w:rPr>
        <w:t>К</w:t>
      </w:r>
      <w:r w:rsidR="005F47A0">
        <w:rPr>
          <w:b/>
          <w:lang w:val="en-US" w:eastAsia="en-US"/>
        </w:rPr>
        <w:t>min</w:t>
      </w:r>
      <w:r w:rsidR="00B24180">
        <w:rPr>
          <w:b/>
          <w:lang w:val="en-US" w:eastAsia="en-US"/>
        </w:rPr>
        <w:t>/Ki)</w:t>
      </w:r>
      <w:r w:rsidR="00B02A1B" w:rsidRPr="00B02A1B">
        <w:rPr>
          <w:b/>
          <w:lang w:eastAsia="en-US"/>
        </w:rPr>
        <w:t xml:space="preserve"> </w:t>
      </w:r>
      <w:r w:rsidR="00B24180">
        <w:rPr>
          <w:b/>
          <w:lang w:val="en-US" w:eastAsia="en-US"/>
        </w:rPr>
        <w:t xml:space="preserve">x 50 </w:t>
      </w:r>
      <w:r w:rsidR="00B02A1B" w:rsidRPr="00B02A1B">
        <w:rPr>
          <w:b/>
          <w:lang w:eastAsia="en-US"/>
        </w:rPr>
        <w:t>= .......... (брой точки)</w:t>
      </w:r>
    </w:p>
    <w:p w:rsidR="00B02A1B" w:rsidRPr="00B02A1B" w:rsidRDefault="00B02A1B" w:rsidP="00B02A1B">
      <w:pPr>
        <w:tabs>
          <w:tab w:val="left" w:pos="-1701"/>
        </w:tabs>
        <w:spacing w:after="120"/>
        <w:ind w:right="-51" w:firstLine="646"/>
        <w:jc w:val="center"/>
        <w:rPr>
          <w:lang w:eastAsia="en-US"/>
        </w:rPr>
      </w:pPr>
      <w:r w:rsidRPr="00B02A1B">
        <w:rPr>
          <w:lang w:eastAsia="en-US"/>
        </w:rPr>
        <w:t xml:space="preserve">Където </w:t>
      </w:r>
      <w:proofErr w:type="spellStart"/>
      <w:r w:rsidRPr="00B02A1B">
        <w:rPr>
          <w:lang w:eastAsia="en-US"/>
        </w:rPr>
        <w:t>Цi</w:t>
      </w:r>
      <w:proofErr w:type="spellEnd"/>
      <w:r w:rsidRPr="00B02A1B">
        <w:rPr>
          <w:lang w:eastAsia="en-US"/>
        </w:rPr>
        <w:t xml:space="preserve"> е предложената </w:t>
      </w:r>
      <w:r w:rsidR="00F578F9">
        <w:rPr>
          <w:lang w:eastAsia="en-US"/>
        </w:rPr>
        <w:t>цена за продажба на имота</w:t>
      </w:r>
      <w:r w:rsidRPr="00B02A1B">
        <w:rPr>
          <w:lang w:eastAsia="en-US"/>
        </w:rPr>
        <w:t xml:space="preserve">, </w:t>
      </w:r>
      <w:r w:rsidR="00357876" w:rsidRPr="00357876">
        <w:rPr>
          <w:lang w:eastAsia="en-US"/>
        </w:rPr>
        <w:t>без в нея да са включени дължими данъци и такси и без данък върху продажбата на имота</w:t>
      </w:r>
      <w:r w:rsidRPr="00B02A1B">
        <w:rPr>
          <w:lang w:eastAsia="en-US"/>
        </w:rPr>
        <w:t xml:space="preserve"> съгласно Ценовото предложение на съответния участник.</w:t>
      </w:r>
    </w:p>
    <w:p w:rsidR="00051DC2" w:rsidRDefault="00006ECE" w:rsidP="007442A3">
      <w:pPr>
        <w:tabs>
          <w:tab w:val="left" w:pos="-1701"/>
        </w:tabs>
        <w:spacing w:after="120"/>
        <w:ind w:right="-51" w:firstLine="646"/>
        <w:jc w:val="center"/>
        <w:rPr>
          <w:lang w:eastAsia="en-US"/>
        </w:rPr>
      </w:pPr>
      <w:r>
        <w:rPr>
          <w:lang w:eastAsia="en-US"/>
        </w:rPr>
        <w:t xml:space="preserve">Където </w:t>
      </w:r>
      <w:proofErr w:type="spellStart"/>
      <w:r>
        <w:rPr>
          <w:lang w:eastAsia="en-US"/>
        </w:rPr>
        <w:t>Цmax</w:t>
      </w:r>
      <w:proofErr w:type="spellEnd"/>
      <w:r>
        <w:rPr>
          <w:lang w:eastAsia="en-US"/>
        </w:rPr>
        <w:t xml:space="preserve"> е максималната</w:t>
      </w:r>
      <w:r w:rsidR="00B02A1B" w:rsidRPr="00B02A1B">
        <w:rPr>
          <w:lang w:eastAsia="en-US"/>
        </w:rPr>
        <w:t xml:space="preserve"> предложена </w:t>
      </w:r>
      <w:r w:rsidR="00F578F9">
        <w:rPr>
          <w:lang w:eastAsia="en-US"/>
        </w:rPr>
        <w:t>цена за продажба на имота</w:t>
      </w:r>
      <w:r w:rsidR="00B02A1B" w:rsidRPr="00B02A1B">
        <w:rPr>
          <w:lang w:eastAsia="en-US"/>
        </w:rPr>
        <w:t>, съгласно Ценовите предложения на всички участници.</w:t>
      </w:r>
    </w:p>
    <w:p w:rsidR="00B24180" w:rsidRPr="00B24180" w:rsidRDefault="00B24180" w:rsidP="00B24180">
      <w:pPr>
        <w:tabs>
          <w:tab w:val="left" w:pos="-1701"/>
        </w:tabs>
        <w:spacing w:after="120"/>
        <w:ind w:right="-51" w:firstLine="646"/>
        <w:jc w:val="center"/>
        <w:rPr>
          <w:rFonts w:eastAsia="Calibri"/>
        </w:rPr>
      </w:pPr>
      <w:r w:rsidRPr="00B24180">
        <w:rPr>
          <w:rFonts w:eastAsia="Calibri"/>
        </w:rPr>
        <w:t xml:space="preserve">Където </w:t>
      </w:r>
      <w:r>
        <w:rPr>
          <w:rFonts w:eastAsia="Calibri"/>
          <w:lang w:val="en-US"/>
        </w:rPr>
        <w:t>K</w:t>
      </w:r>
      <w:r w:rsidRPr="00B24180">
        <w:rPr>
          <w:rFonts w:eastAsia="Calibri"/>
        </w:rPr>
        <w:t>i е предложен</w:t>
      </w:r>
      <w:r>
        <w:rPr>
          <w:rFonts w:eastAsia="Calibri"/>
          <w:lang w:val="en-US"/>
        </w:rPr>
        <w:t xml:space="preserve"> </w:t>
      </w:r>
      <w:r>
        <w:rPr>
          <w:rFonts w:eastAsia="Calibri"/>
        </w:rPr>
        <w:t xml:space="preserve">процент на комисионна съгласно </w:t>
      </w:r>
      <w:r w:rsidRPr="00B24180">
        <w:rPr>
          <w:rFonts w:eastAsia="Calibri"/>
        </w:rPr>
        <w:t>Ценовото предложение на съответния участник.</w:t>
      </w:r>
    </w:p>
    <w:p w:rsidR="00B24180" w:rsidRPr="00B02A1B" w:rsidRDefault="00B24180" w:rsidP="00B24180">
      <w:pPr>
        <w:tabs>
          <w:tab w:val="left" w:pos="-1701"/>
        </w:tabs>
        <w:spacing w:after="120"/>
        <w:ind w:right="-51" w:firstLine="646"/>
        <w:jc w:val="center"/>
        <w:rPr>
          <w:rFonts w:eastAsia="Calibri"/>
        </w:rPr>
      </w:pPr>
      <w:r w:rsidRPr="00B24180">
        <w:rPr>
          <w:rFonts w:eastAsia="Calibri"/>
        </w:rPr>
        <w:t xml:space="preserve">Където </w:t>
      </w:r>
      <w:r w:rsidR="006D26AE">
        <w:rPr>
          <w:rFonts w:eastAsia="Calibri"/>
        </w:rPr>
        <w:t>К</w:t>
      </w:r>
      <w:r w:rsidR="005F47A0">
        <w:rPr>
          <w:rFonts w:eastAsia="Calibri"/>
          <w:lang w:val="en-US"/>
        </w:rPr>
        <w:t>min</w:t>
      </w:r>
      <w:r w:rsidRPr="00B24180">
        <w:rPr>
          <w:rFonts w:eastAsia="Calibri"/>
        </w:rPr>
        <w:t xml:space="preserve"> е </w:t>
      </w:r>
      <w:r w:rsidR="005F47A0">
        <w:rPr>
          <w:rFonts w:eastAsia="Calibri"/>
        </w:rPr>
        <w:t>минималният</w:t>
      </w:r>
      <w:r>
        <w:rPr>
          <w:rFonts w:eastAsia="Calibri"/>
        </w:rPr>
        <w:t xml:space="preserve"> процент на комисионна, предложен</w:t>
      </w:r>
      <w:r w:rsidRPr="00B24180">
        <w:rPr>
          <w:rFonts w:eastAsia="Calibri"/>
        </w:rPr>
        <w:t xml:space="preserve"> съгласно Ценовите предложения на всички участници.</w:t>
      </w:r>
    </w:p>
    <w:sectPr w:rsidR="00B24180" w:rsidRPr="00B02A1B" w:rsidSect="00310293">
      <w:headerReference w:type="default" r:id="rId8"/>
      <w:headerReference w:type="first" r:id="rId9"/>
      <w:pgSz w:w="11906" w:h="16838"/>
      <w:pgMar w:top="1347" w:right="1556" w:bottom="1170" w:left="126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A04" w:rsidRDefault="00815A04" w:rsidP="005C066C">
      <w:r>
        <w:separator/>
      </w:r>
    </w:p>
  </w:endnote>
  <w:endnote w:type="continuationSeparator" w:id="0">
    <w:p w:rsidR="00815A04" w:rsidRDefault="00815A04" w:rsidP="005C0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A04" w:rsidRDefault="00815A04" w:rsidP="005C066C">
      <w:r>
        <w:separator/>
      </w:r>
    </w:p>
  </w:footnote>
  <w:footnote w:type="continuationSeparator" w:id="0">
    <w:p w:rsidR="00815A04" w:rsidRDefault="00815A04" w:rsidP="005C0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1C0" w:rsidRPr="00A071C0" w:rsidRDefault="00A071C0" w:rsidP="004C20F3">
    <w:pPr>
      <w:tabs>
        <w:tab w:val="center" w:pos="4153"/>
        <w:tab w:val="right" w:pos="8306"/>
      </w:tabs>
      <w:spacing w:after="120" w:line="360" w:lineRule="auto"/>
      <w:ind w:left="-456"/>
      <w:jc w:val="both"/>
      <w:rPr>
        <w:rFonts w:ascii="Times New Roman CYR" w:hAnsi="Times New Roman CYR"/>
        <w:color w:val="000000"/>
        <w:sz w:val="22"/>
        <w:szCs w:val="20"/>
        <w:lang w:eastAsia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F2C" w:rsidRDefault="00067F2C" w:rsidP="00067F2C">
    <w:pPr>
      <w:pStyle w:val="Header"/>
    </w:pPr>
  </w:p>
  <w:p w:rsidR="00067F2C" w:rsidRDefault="00BF0912" w:rsidP="00067F2C">
    <w:pPr>
      <w:pStyle w:val="Header"/>
    </w:pPr>
    <w:r>
      <w:rPr>
        <w:rFonts w:ascii="Times New Roman CYR" w:hAnsi="Times New Roman CYR"/>
        <w:noProof/>
        <w:color w:val="000000"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column">
                <wp:posOffset>1019175</wp:posOffset>
              </wp:positionH>
              <wp:positionV relativeFrom="paragraph">
                <wp:posOffset>59055</wp:posOffset>
              </wp:positionV>
              <wp:extent cx="5631180" cy="839470"/>
              <wp:effectExtent l="0" t="0" r="0" b="0"/>
              <wp:wrapNone/>
              <wp:docPr id="53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31180" cy="839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7F2C" w:rsidRPr="00D36BE9" w:rsidRDefault="00067F2C" w:rsidP="00D36BE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26" type="#_x0000_t202" style="position:absolute;margin-left:80.25pt;margin-top:4.65pt;width:443.4pt;height:66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" o:allowincell="f" filled="f" stroked="f">
              <v:textbox>
                <w:txbxContent>
                  <w:p w:rsidR="00067F2C" w:rsidRPr="00D36BE9" w:rsidRDefault="00067F2C" w:rsidP="00D36BE9"/>
                </w:txbxContent>
              </v:textbox>
            </v:shape>
          </w:pict>
        </mc:Fallback>
      </mc:AlternateContent>
    </w:r>
  </w:p>
  <w:p w:rsidR="00067F2C" w:rsidRPr="00A071C0" w:rsidRDefault="00067F2C" w:rsidP="00067F2C">
    <w:pPr>
      <w:tabs>
        <w:tab w:val="center" w:pos="4153"/>
        <w:tab w:val="right" w:pos="8306"/>
      </w:tabs>
      <w:spacing w:after="120" w:line="360" w:lineRule="auto"/>
      <w:ind w:left="-456"/>
      <w:jc w:val="both"/>
      <w:rPr>
        <w:rFonts w:ascii="Times New Roman CYR" w:hAnsi="Times New Roman CYR"/>
        <w:color w:val="000000"/>
        <w:sz w:val="28"/>
        <w:szCs w:val="20"/>
        <w:lang w:eastAsia="en-US"/>
      </w:rPr>
    </w:pPr>
  </w:p>
  <w:p w:rsidR="00067F2C" w:rsidRPr="00A071C0" w:rsidRDefault="00067F2C" w:rsidP="00067F2C">
    <w:pPr>
      <w:autoSpaceDE w:val="0"/>
      <w:autoSpaceDN w:val="0"/>
      <w:adjustRightInd w:val="0"/>
      <w:spacing w:before="240"/>
      <w:ind w:left="-741"/>
      <w:rPr>
        <w:rFonts w:ascii="Times New Roman CYR" w:hAnsi="Times New Roman CYR"/>
        <w:color w:val="000000"/>
        <w:sz w:val="22"/>
        <w:szCs w:val="20"/>
        <w:lang w:eastAsia="en-US"/>
      </w:rPr>
    </w:pPr>
  </w:p>
  <w:p w:rsidR="00067F2C" w:rsidRDefault="00067F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F10F1"/>
    <w:multiLevelType w:val="hybridMultilevel"/>
    <w:tmpl w:val="0A2EDCAC"/>
    <w:lvl w:ilvl="0" w:tplc="3D7E9516">
      <w:numFmt w:val="bullet"/>
      <w:lvlText w:val="–"/>
      <w:lvlJc w:val="left"/>
      <w:pPr>
        <w:ind w:left="89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" w15:restartNumberingAfterBreak="0">
    <w:nsid w:val="0DF05D5B"/>
    <w:multiLevelType w:val="hybridMultilevel"/>
    <w:tmpl w:val="4720FFD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C185D"/>
    <w:multiLevelType w:val="hybridMultilevel"/>
    <w:tmpl w:val="042C4CE0"/>
    <w:lvl w:ilvl="0" w:tplc="5E9027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20340"/>
    <w:multiLevelType w:val="hybridMultilevel"/>
    <w:tmpl w:val="BEC04E84"/>
    <w:lvl w:ilvl="0" w:tplc="0402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92297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4A456C1"/>
    <w:multiLevelType w:val="hybridMultilevel"/>
    <w:tmpl w:val="0AD0484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00B37"/>
    <w:multiLevelType w:val="hybridMultilevel"/>
    <w:tmpl w:val="BB682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167BE"/>
    <w:multiLevelType w:val="hybridMultilevel"/>
    <w:tmpl w:val="8972680E"/>
    <w:lvl w:ilvl="0" w:tplc="A3BE61C8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55D5D89"/>
    <w:multiLevelType w:val="hybridMultilevel"/>
    <w:tmpl w:val="D008611C"/>
    <w:lvl w:ilvl="0" w:tplc="985EC15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5A3843"/>
    <w:multiLevelType w:val="hybridMultilevel"/>
    <w:tmpl w:val="9DC07592"/>
    <w:lvl w:ilvl="0" w:tplc="51C676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F964BE"/>
    <w:multiLevelType w:val="hybridMultilevel"/>
    <w:tmpl w:val="4AC01032"/>
    <w:lvl w:ilvl="0" w:tplc="CE9603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D10B69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56804285"/>
    <w:multiLevelType w:val="hybridMultilevel"/>
    <w:tmpl w:val="1CB6D122"/>
    <w:lvl w:ilvl="0" w:tplc="040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3" w15:restartNumberingAfterBreak="0">
    <w:nsid w:val="5B9E080F"/>
    <w:multiLevelType w:val="hybridMultilevel"/>
    <w:tmpl w:val="BD90D206"/>
    <w:lvl w:ilvl="0" w:tplc="6BBA3EF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CACEF1AA">
      <w:numFmt w:val="bullet"/>
      <w:lvlText w:val="-"/>
      <w:lvlJc w:val="left"/>
      <w:pPr>
        <w:ind w:left="2628" w:hanging="840"/>
      </w:pPr>
      <w:rPr>
        <w:rFonts w:ascii="Times New Roman" w:eastAsiaTheme="minorHAnsi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DC2385A"/>
    <w:multiLevelType w:val="multilevel"/>
    <w:tmpl w:val="3FAC32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EA826F6"/>
    <w:multiLevelType w:val="hybridMultilevel"/>
    <w:tmpl w:val="384C20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9A34A0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F37366"/>
    <w:multiLevelType w:val="hybridMultilevel"/>
    <w:tmpl w:val="4BFC600A"/>
    <w:lvl w:ilvl="0" w:tplc="B8923602">
      <w:start w:val="5"/>
      <w:numFmt w:val="decimal"/>
      <w:lvlText w:val="%1"/>
      <w:lvlJc w:val="left"/>
      <w:pPr>
        <w:ind w:left="3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7" w:hanging="360"/>
      </w:pPr>
    </w:lvl>
    <w:lvl w:ilvl="2" w:tplc="0409001B" w:tentative="1">
      <w:start w:val="1"/>
      <w:numFmt w:val="lowerRoman"/>
      <w:lvlText w:val="%3."/>
      <w:lvlJc w:val="right"/>
      <w:pPr>
        <w:ind w:left="1837" w:hanging="180"/>
      </w:pPr>
    </w:lvl>
    <w:lvl w:ilvl="3" w:tplc="0409000F" w:tentative="1">
      <w:start w:val="1"/>
      <w:numFmt w:val="decimal"/>
      <w:lvlText w:val="%4."/>
      <w:lvlJc w:val="left"/>
      <w:pPr>
        <w:ind w:left="2557" w:hanging="360"/>
      </w:pPr>
    </w:lvl>
    <w:lvl w:ilvl="4" w:tplc="04090019" w:tentative="1">
      <w:start w:val="1"/>
      <w:numFmt w:val="lowerLetter"/>
      <w:lvlText w:val="%5."/>
      <w:lvlJc w:val="left"/>
      <w:pPr>
        <w:ind w:left="3277" w:hanging="360"/>
      </w:pPr>
    </w:lvl>
    <w:lvl w:ilvl="5" w:tplc="0409001B" w:tentative="1">
      <w:start w:val="1"/>
      <w:numFmt w:val="lowerRoman"/>
      <w:lvlText w:val="%6."/>
      <w:lvlJc w:val="right"/>
      <w:pPr>
        <w:ind w:left="3997" w:hanging="180"/>
      </w:pPr>
    </w:lvl>
    <w:lvl w:ilvl="6" w:tplc="0409000F" w:tentative="1">
      <w:start w:val="1"/>
      <w:numFmt w:val="decimal"/>
      <w:lvlText w:val="%7."/>
      <w:lvlJc w:val="left"/>
      <w:pPr>
        <w:ind w:left="4717" w:hanging="360"/>
      </w:pPr>
    </w:lvl>
    <w:lvl w:ilvl="7" w:tplc="04090019" w:tentative="1">
      <w:start w:val="1"/>
      <w:numFmt w:val="lowerLetter"/>
      <w:lvlText w:val="%8."/>
      <w:lvlJc w:val="left"/>
      <w:pPr>
        <w:ind w:left="5437" w:hanging="360"/>
      </w:pPr>
    </w:lvl>
    <w:lvl w:ilvl="8" w:tplc="0409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7" w15:restartNumberingAfterBreak="0">
    <w:nsid w:val="72C678C4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734D1E45"/>
    <w:multiLevelType w:val="hybridMultilevel"/>
    <w:tmpl w:val="FB48B172"/>
    <w:lvl w:ilvl="0" w:tplc="0402000D">
      <w:start w:val="1"/>
      <w:numFmt w:val="bullet"/>
      <w:lvlText w:val=""/>
      <w:lvlJc w:val="left"/>
      <w:pPr>
        <w:ind w:left="125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9" w15:restartNumberingAfterBreak="0">
    <w:nsid w:val="76624E2D"/>
    <w:multiLevelType w:val="multilevel"/>
    <w:tmpl w:val="C380A0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A3219C5"/>
    <w:multiLevelType w:val="hybridMultilevel"/>
    <w:tmpl w:val="D102E636"/>
    <w:lvl w:ilvl="0" w:tplc="AFAA7F1C">
      <w:start w:val="2"/>
      <w:numFmt w:val="bullet"/>
      <w:lvlText w:val="-"/>
      <w:lvlJc w:val="left"/>
      <w:pPr>
        <w:ind w:left="20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21" w15:restartNumberingAfterBreak="0">
    <w:nsid w:val="7FBB6B51"/>
    <w:multiLevelType w:val="hybridMultilevel"/>
    <w:tmpl w:val="3FC86BBC"/>
    <w:lvl w:ilvl="0" w:tplc="60A627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8"/>
  </w:num>
  <w:num w:numId="5">
    <w:abstractNumId w:val="0"/>
  </w:num>
  <w:num w:numId="6">
    <w:abstractNumId w:val="8"/>
  </w:num>
  <w:num w:numId="7">
    <w:abstractNumId w:val="3"/>
  </w:num>
  <w:num w:numId="8">
    <w:abstractNumId w:val="1"/>
  </w:num>
  <w:num w:numId="9">
    <w:abstractNumId w:val="5"/>
  </w:num>
  <w:num w:numId="10">
    <w:abstractNumId w:val="14"/>
  </w:num>
  <w:num w:numId="11">
    <w:abstractNumId w:val="19"/>
  </w:num>
  <w:num w:numId="12">
    <w:abstractNumId w:val="7"/>
  </w:num>
  <w:num w:numId="13">
    <w:abstractNumId w:val="13"/>
  </w:num>
  <w:num w:numId="14">
    <w:abstractNumId w:val="4"/>
  </w:num>
  <w:num w:numId="15">
    <w:abstractNumId w:val="11"/>
  </w:num>
  <w:num w:numId="16">
    <w:abstractNumId w:val="17"/>
  </w:num>
  <w:num w:numId="17">
    <w:abstractNumId w:val="2"/>
  </w:num>
  <w:num w:numId="18">
    <w:abstractNumId w:val="21"/>
  </w:num>
  <w:num w:numId="19">
    <w:abstractNumId w:val="15"/>
  </w:num>
  <w:num w:numId="20">
    <w:abstractNumId w:val="12"/>
  </w:num>
  <w:num w:numId="21">
    <w:abstractNumId w:val="20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97C"/>
    <w:rsid w:val="00006ECE"/>
    <w:rsid w:val="000121BA"/>
    <w:rsid w:val="00015CC3"/>
    <w:rsid w:val="000241FE"/>
    <w:rsid w:val="00030AAE"/>
    <w:rsid w:val="00033674"/>
    <w:rsid w:val="00040B0E"/>
    <w:rsid w:val="000469A1"/>
    <w:rsid w:val="00051DC2"/>
    <w:rsid w:val="00055442"/>
    <w:rsid w:val="00067F2C"/>
    <w:rsid w:val="00074468"/>
    <w:rsid w:val="00080198"/>
    <w:rsid w:val="00084A46"/>
    <w:rsid w:val="000971ED"/>
    <w:rsid w:val="000D6FAA"/>
    <w:rsid w:val="000E112D"/>
    <w:rsid w:val="000E127D"/>
    <w:rsid w:val="000F138C"/>
    <w:rsid w:val="0010085B"/>
    <w:rsid w:val="0011194A"/>
    <w:rsid w:val="00113DD1"/>
    <w:rsid w:val="00123AAE"/>
    <w:rsid w:val="0014597C"/>
    <w:rsid w:val="0014752A"/>
    <w:rsid w:val="00175DCA"/>
    <w:rsid w:val="0018404A"/>
    <w:rsid w:val="001A0990"/>
    <w:rsid w:val="001A58C3"/>
    <w:rsid w:val="001A7933"/>
    <w:rsid w:val="001B4FB3"/>
    <w:rsid w:val="001C3469"/>
    <w:rsid w:val="001E2440"/>
    <w:rsid w:val="001E72DD"/>
    <w:rsid w:val="001F7364"/>
    <w:rsid w:val="002117DC"/>
    <w:rsid w:val="00212F71"/>
    <w:rsid w:val="00225046"/>
    <w:rsid w:val="00266194"/>
    <w:rsid w:val="002743DC"/>
    <w:rsid w:val="00295B44"/>
    <w:rsid w:val="002B70FD"/>
    <w:rsid w:val="002C1CE0"/>
    <w:rsid w:val="002C7D9C"/>
    <w:rsid w:val="002D687F"/>
    <w:rsid w:val="002E24BD"/>
    <w:rsid w:val="00310293"/>
    <w:rsid w:val="00313A44"/>
    <w:rsid w:val="003576D9"/>
    <w:rsid w:val="00357876"/>
    <w:rsid w:val="003612AE"/>
    <w:rsid w:val="00367705"/>
    <w:rsid w:val="003678C1"/>
    <w:rsid w:val="00393D43"/>
    <w:rsid w:val="003B205A"/>
    <w:rsid w:val="003B742C"/>
    <w:rsid w:val="003E05BD"/>
    <w:rsid w:val="00403CF9"/>
    <w:rsid w:val="00414CD8"/>
    <w:rsid w:val="00417A0E"/>
    <w:rsid w:val="004373F8"/>
    <w:rsid w:val="00437FD2"/>
    <w:rsid w:val="00451360"/>
    <w:rsid w:val="00473AA5"/>
    <w:rsid w:val="004801B0"/>
    <w:rsid w:val="00493C0A"/>
    <w:rsid w:val="004A120D"/>
    <w:rsid w:val="004B2456"/>
    <w:rsid w:val="004C20F3"/>
    <w:rsid w:val="004D035B"/>
    <w:rsid w:val="004E1F14"/>
    <w:rsid w:val="004F2D8E"/>
    <w:rsid w:val="00523D15"/>
    <w:rsid w:val="00551035"/>
    <w:rsid w:val="00557433"/>
    <w:rsid w:val="00562581"/>
    <w:rsid w:val="0056735F"/>
    <w:rsid w:val="0058168A"/>
    <w:rsid w:val="00595990"/>
    <w:rsid w:val="00596A55"/>
    <w:rsid w:val="005A0C54"/>
    <w:rsid w:val="005B7B63"/>
    <w:rsid w:val="005C066C"/>
    <w:rsid w:val="005D05BB"/>
    <w:rsid w:val="005E1235"/>
    <w:rsid w:val="005F47A0"/>
    <w:rsid w:val="0061160D"/>
    <w:rsid w:val="0062322D"/>
    <w:rsid w:val="006311A4"/>
    <w:rsid w:val="00632513"/>
    <w:rsid w:val="006343A5"/>
    <w:rsid w:val="00637281"/>
    <w:rsid w:val="00640503"/>
    <w:rsid w:val="006455BB"/>
    <w:rsid w:val="00652835"/>
    <w:rsid w:val="00657ECD"/>
    <w:rsid w:val="00663796"/>
    <w:rsid w:val="00664CDE"/>
    <w:rsid w:val="006723ED"/>
    <w:rsid w:val="00695D05"/>
    <w:rsid w:val="006A0D5F"/>
    <w:rsid w:val="006B68B9"/>
    <w:rsid w:val="006C202D"/>
    <w:rsid w:val="006D26AE"/>
    <w:rsid w:val="006E2D7E"/>
    <w:rsid w:val="006F4101"/>
    <w:rsid w:val="00717DF0"/>
    <w:rsid w:val="00721241"/>
    <w:rsid w:val="00743211"/>
    <w:rsid w:val="007442A3"/>
    <w:rsid w:val="00752B4C"/>
    <w:rsid w:val="00753343"/>
    <w:rsid w:val="00753595"/>
    <w:rsid w:val="007550DB"/>
    <w:rsid w:val="007A58CA"/>
    <w:rsid w:val="007D05D1"/>
    <w:rsid w:val="008032F5"/>
    <w:rsid w:val="008101F9"/>
    <w:rsid w:val="00815A04"/>
    <w:rsid w:val="00832666"/>
    <w:rsid w:val="00860FC3"/>
    <w:rsid w:val="00873A92"/>
    <w:rsid w:val="00890EE7"/>
    <w:rsid w:val="00894876"/>
    <w:rsid w:val="008B4568"/>
    <w:rsid w:val="008E3F46"/>
    <w:rsid w:val="008F550B"/>
    <w:rsid w:val="00907830"/>
    <w:rsid w:val="00917341"/>
    <w:rsid w:val="00930246"/>
    <w:rsid w:val="00951C16"/>
    <w:rsid w:val="00960550"/>
    <w:rsid w:val="00970F05"/>
    <w:rsid w:val="009749BC"/>
    <w:rsid w:val="00984963"/>
    <w:rsid w:val="00990FA7"/>
    <w:rsid w:val="009B0381"/>
    <w:rsid w:val="009C6638"/>
    <w:rsid w:val="009E1559"/>
    <w:rsid w:val="00A071C0"/>
    <w:rsid w:val="00A27629"/>
    <w:rsid w:val="00A37543"/>
    <w:rsid w:val="00A44127"/>
    <w:rsid w:val="00A5385F"/>
    <w:rsid w:val="00A53C54"/>
    <w:rsid w:val="00A67D85"/>
    <w:rsid w:val="00A7019C"/>
    <w:rsid w:val="00A7094A"/>
    <w:rsid w:val="00A91CF2"/>
    <w:rsid w:val="00A920CD"/>
    <w:rsid w:val="00A964DD"/>
    <w:rsid w:val="00AB0A19"/>
    <w:rsid w:val="00AC7717"/>
    <w:rsid w:val="00AD404A"/>
    <w:rsid w:val="00B0009F"/>
    <w:rsid w:val="00B00AB3"/>
    <w:rsid w:val="00B02A1B"/>
    <w:rsid w:val="00B21BE3"/>
    <w:rsid w:val="00B24180"/>
    <w:rsid w:val="00B33471"/>
    <w:rsid w:val="00B5253A"/>
    <w:rsid w:val="00B54584"/>
    <w:rsid w:val="00B63B7C"/>
    <w:rsid w:val="00B66353"/>
    <w:rsid w:val="00B81E16"/>
    <w:rsid w:val="00B85000"/>
    <w:rsid w:val="00BA213A"/>
    <w:rsid w:val="00BB6508"/>
    <w:rsid w:val="00BE3D25"/>
    <w:rsid w:val="00BF00B8"/>
    <w:rsid w:val="00BF0912"/>
    <w:rsid w:val="00BF12BF"/>
    <w:rsid w:val="00BF72FB"/>
    <w:rsid w:val="00C3528F"/>
    <w:rsid w:val="00C7555A"/>
    <w:rsid w:val="00C75E4C"/>
    <w:rsid w:val="00C76717"/>
    <w:rsid w:val="00CA158B"/>
    <w:rsid w:val="00CA5C96"/>
    <w:rsid w:val="00CC098B"/>
    <w:rsid w:val="00CC39A4"/>
    <w:rsid w:val="00CD2B73"/>
    <w:rsid w:val="00D143C7"/>
    <w:rsid w:val="00D15025"/>
    <w:rsid w:val="00D23705"/>
    <w:rsid w:val="00D251CE"/>
    <w:rsid w:val="00D25FC4"/>
    <w:rsid w:val="00D325B2"/>
    <w:rsid w:val="00D346C4"/>
    <w:rsid w:val="00D36BE9"/>
    <w:rsid w:val="00D46873"/>
    <w:rsid w:val="00D5486A"/>
    <w:rsid w:val="00D609EC"/>
    <w:rsid w:val="00D70DAF"/>
    <w:rsid w:val="00D77D27"/>
    <w:rsid w:val="00D81166"/>
    <w:rsid w:val="00D963AD"/>
    <w:rsid w:val="00DB128B"/>
    <w:rsid w:val="00DD1655"/>
    <w:rsid w:val="00DD2534"/>
    <w:rsid w:val="00DE5C77"/>
    <w:rsid w:val="00DF2ED8"/>
    <w:rsid w:val="00E2083E"/>
    <w:rsid w:val="00E27697"/>
    <w:rsid w:val="00E30A6C"/>
    <w:rsid w:val="00E359F2"/>
    <w:rsid w:val="00E6330B"/>
    <w:rsid w:val="00E729D5"/>
    <w:rsid w:val="00E767DC"/>
    <w:rsid w:val="00E842DA"/>
    <w:rsid w:val="00E8745E"/>
    <w:rsid w:val="00EA2424"/>
    <w:rsid w:val="00EC5726"/>
    <w:rsid w:val="00EF3E3A"/>
    <w:rsid w:val="00EF76B0"/>
    <w:rsid w:val="00F00DE5"/>
    <w:rsid w:val="00F2477B"/>
    <w:rsid w:val="00F27E1E"/>
    <w:rsid w:val="00F30D71"/>
    <w:rsid w:val="00F4096C"/>
    <w:rsid w:val="00F578F9"/>
    <w:rsid w:val="00FA11B8"/>
    <w:rsid w:val="00FB475E"/>
    <w:rsid w:val="00FD7DB2"/>
    <w:rsid w:val="00FF3575"/>
    <w:rsid w:val="00FF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EEABCA"/>
  <w15:docId w15:val="{5B3CE9E8-8D08-48EC-A211-09BFE56B1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9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1C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14597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4597C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5B7B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20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02D"/>
    <w:rPr>
      <w:rFonts w:ascii="Segoe UI" w:eastAsia="Times New Roman" w:hAnsi="Segoe UI" w:cs="Segoe UI"/>
      <w:sz w:val="18"/>
      <w:szCs w:val="18"/>
      <w:lang w:eastAsia="bg-BG"/>
    </w:rPr>
  </w:style>
  <w:style w:type="paragraph" w:styleId="FootnoteText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Normal"/>
    <w:link w:val="FootnoteTextChar"/>
    <w:unhideWhenUsed/>
    <w:rsid w:val="005C066C"/>
    <w:rPr>
      <w:rFonts w:ascii="Calibri" w:eastAsia="Calibri" w:hAnsi="Calibri"/>
      <w:sz w:val="20"/>
      <w:szCs w:val="20"/>
      <w:lang w:val="en-US" w:eastAsia="en-US"/>
    </w:rPr>
  </w:style>
  <w:style w:type="character" w:customStyle="1" w:styleId="FootnoteTextChar">
    <w:name w:val="Footnote Text Char"/>
    <w:aliases w:val="Podrozdział Char,stile 1 Char,Footnote Char,Footnote1 Char,Footnote2 Char,Footnote3 Char,Footnote4 Char,Footnote5 Char,Footnote6 Char,Footnote7 Char,Footnote8 Char,Footnote9 Char,Footnote10 Char,Footnote11 Char,Footnote21 Char"/>
    <w:basedOn w:val="DefaultParagraphFont"/>
    <w:link w:val="FootnoteText"/>
    <w:rsid w:val="005C066C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nhideWhenUsed/>
    <w:rsid w:val="005C066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C066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066C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5C066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066C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odyText">
    <w:name w:val="Body Text"/>
    <w:aliases w:val="heading_txt,CV Body Text,bodytxy2,jtext,John1,One Page Summary,bt,Starbucks Body Text,heading3,3 indent,heading31,body text1,3 indent1,heading32,body text2,3 indent2,heading33,body text3,3 indent3,heading34,body text4,3 indent4,t"/>
    <w:basedOn w:val="Normal"/>
    <w:link w:val="BodyTextChar"/>
    <w:rsid w:val="00D5486A"/>
    <w:pPr>
      <w:spacing w:after="120"/>
    </w:pPr>
  </w:style>
  <w:style w:type="character" w:customStyle="1" w:styleId="BodyTextChar">
    <w:name w:val="Body Text Char"/>
    <w:aliases w:val="heading_txt Char,CV Body Text Char,bodytxy2 Char,jtext Char,John1 Char,One Page Summary Char,bt Char,Starbucks Body Text Char,heading3 Char,3 indent Char,heading31 Char,body text1 Char,3 indent1 Char,heading32 Char,body text2 Char,t Char"/>
    <w:basedOn w:val="DefaultParagraphFont"/>
    <w:link w:val="BodyText"/>
    <w:rsid w:val="00D5486A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odyTextIndent2">
    <w:name w:val="Body Text Indent 2"/>
    <w:basedOn w:val="Normal"/>
    <w:link w:val="BodyTextIndent2Char"/>
    <w:rsid w:val="00D5486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D5486A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Picturecaption5Exact">
    <w:name w:val="Picture caption (5) Exact"/>
    <w:basedOn w:val="DefaultParagraphFont"/>
    <w:link w:val="Picturecaption5"/>
    <w:rsid w:val="006A0D5F"/>
    <w:rPr>
      <w:rFonts w:ascii="Times New Roman" w:eastAsia="Times New Roman" w:hAnsi="Times New Roman" w:cs="Times New Roman"/>
      <w:i/>
      <w:iCs/>
      <w:spacing w:val="3"/>
      <w:sz w:val="21"/>
      <w:szCs w:val="21"/>
      <w:shd w:val="clear" w:color="auto" w:fill="FFFFFF"/>
    </w:rPr>
  </w:style>
  <w:style w:type="character" w:customStyle="1" w:styleId="Bodytext3">
    <w:name w:val="Body text (3)_"/>
    <w:basedOn w:val="DefaultParagraphFont"/>
    <w:link w:val="Bodytext30"/>
    <w:rsid w:val="006A0D5F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0">
    <w:name w:val="Body text_"/>
    <w:basedOn w:val="DefaultParagraphFont"/>
    <w:link w:val="BodyText31"/>
    <w:rsid w:val="006A0D5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BodytextBold">
    <w:name w:val="Body text + Bold"/>
    <w:basedOn w:val="Bodytext0"/>
    <w:rsid w:val="006A0D5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bg-BG"/>
    </w:rPr>
  </w:style>
  <w:style w:type="paragraph" w:customStyle="1" w:styleId="Bodytext30">
    <w:name w:val="Body text (3)"/>
    <w:basedOn w:val="Normal"/>
    <w:link w:val="Bodytext3"/>
    <w:rsid w:val="006A0D5F"/>
    <w:pPr>
      <w:widowControl w:val="0"/>
      <w:shd w:val="clear" w:color="auto" w:fill="FFFFFF"/>
      <w:spacing w:line="274" w:lineRule="exact"/>
      <w:jc w:val="right"/>
    </w:pPr>
    <w:rPr>
      <w:b/>
      <w:bCs/>
      <w:sz w:val="23"/>
      <w:szCs w:val="23"/>
      <w:lang w:eastAsia="en-US"/>
    </w:rPr>
  </w:style>
  <w:style w:type="paragraph" w:customStyle="1" w:styleId="Picturecaption5">
    <w:name w:val="Picture caption (5)"/>
    <w:basedOn w:val="Normal"/>
    <w:link w:val="Picturecaption5Exact"/>
    <w:rsid w:val="006A0D5F"/>
    <w:pPr>
      <w:widowControl w:val="0"/>
      <w:shd w:val="clear" w:color="auto" w:fill="FFFFFF"/>
      <w:spacing w:line="274" w:lineRule="exact"/>
    </w:pPr>
    <w:rPr>
      <w:i/>
      <w:iCs/>
      <w:spacing w:val="3"/>
      <w:sz w:val="21"/>
      <w:szCs w:val="21"/>
      <w:lang w:eastAsia="en-US"/>
    </w:rPr>
  </w:style>
  <w:style w:type="paragraph" w:customStyle="1" w:styleId="BodyText31">
    <w:name w:val="Body Text3"/>
    <w:basedOn w:val="Normal"/>
    <w:link w:val="Bodytext0"/>
    <w:rsid w:val="006A0D5F"/>
    <w:pPr>
      <w:widowControl w:val="0"/>
      <w:shd w:val="clear" w:color="auto" w:fill="FFFFFF"/>
      <w:spacing w:before="360" w:line="317" w:lineRule="exact"/>
      <w:ind w:hanging="360"/>
      <w:jc w:val="both"/>
    </w:pPr>
    <w:rPr>
      <w:sz w:val="23"/>
      <w:szCs w:val="23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071C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CA5C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5C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5C96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5C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5C96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Char">
    <w:name w:val="Char"/>
    <w:basedOn w:val="Normal"/>
    <w:rsid w:val="0010085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4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234D8-5B6C-4692-9CBC-FAE25FF50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MTITC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Velkova</dc:creator>
  <cp:keywords/>
  <dc:description/>
  <cp:lastModifiedBy>Denitsa Aleksandrova</cp:lastModifiedBy>
  <cp:revision>13</cp:revision>
  <cp:lastPrinted>2019-02-21T11:21:00Z</cp:lastPrinted>
  <dcterms:created xsi:type="dcterms:W3CDTF">2019-02-21T09:26:00Z</dcterms:created>
  <dcterms:modified xsi:type="dcterms:W3CDTF">2019-02-21T11:23:00Z</dcterms:modified>
</cp:coreProperties>
</file>